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29 vom 8. Dezember 2015</w:t>
      </w:r>
    </w:p>
    <w:p>
      <w:r>
        <w:t>GR Gerichte, 2015-12-08, DE</w:t>
      </w:r>
    </w:p>
    <w:p>
      <w:r>
        <w:rPr>
          <w:b/>
        </w:rPr>
        <w:t xml:space="preserve">Quelle: </w:t>
      </w:r>
      <w:r>
        <w:t>https://mcp.opencaselaw.ch/entscheid/gr_gerichte_SK1 2015 29</w:t>
      </w:r>
    </w:p>
    <w:p>
      <w:r>
        <w:t>FR: GR_GERICHTE SK1 2015 29 du 8 décembre 2015</w:t>
      </w:r>
    </w:p>
    <w:p>
      <w:r>
        <w:t>IT: GR_GERICHTE SK1 2015 29 del 8 dicembre 2015</w:t>
      </w:r>
    </w:p>
    <w:p>
      <w:pPr>
        <w:pStyle w:val="Heading2"/>
      </w:pPr>
      <w:r>
        <w:t>Regeste</w:t>
      </w:r>
    </w:p>
    <w:p>
      <w:r>
        <w:t>grobe Verletzung der Verkehrsregeln | Strassenverkehrsgesetz SVG</w:t>
      </w:r>
    </w:p>
    <w:p>
      <w:pPr>
        <w:pStyle w:val="Heading2"/>
      </w:pPr>
      <w:r>
        <w:t>Erwägungen</w:t>
      </w:r>
    </w:p>
    <w:p>
      <w:r>
        <w:rPr>
          <w:b/>
        </w:rPr>
        <w:t>E. 2</w:t>
      </w:r>
    </w:p>
    <w:p>
      <w:r>
        <w:t>Die Kosten des Verfahrens seien durch die Staatskasse zu tragen.</w:t>
      </w:r>
    </w:p>
    <w:p>
      <w:r>
        <w:rPr>
          <w:b/>
        </w:rPr>
        <w:t>E. 3</w:t>
      </w:r>
    </w:p>
    <w:p>
      <w:r>
        <w:t>Zudem wird X._____ mit einer Busse von CHF 500.00 bestraft. 4.a) Die Kosten des Verfahrens von CHF 3'665.00 (Untersuchungsge- bühren und Auslagen der Staatsanwaltschaft Graubünden CHF 1'665.00, Gerichtsgebühren CHF 2'000.00) gehen zu Lasten von X._____. b) X._____ hat dem Bezirksgericht Hinterrhein folglich zu überweisen: Busse CHF 500.00 Verfahrenskosten CHF 3'665.00 Abzüglich Depositum CHF 1'350.00 Total CHF 2'815.00 In Rechtskraft erwachsene Bussen und Verfahrenskosten sind innert 30 Tagen auf das Konto CK 038.267.100, IBAN CH 16 0077 4110 0382 6710 0, des Bezirksgerichts Hinterrhein bei der Graubündner Kantonalbank zu bezahlen.</w:t>
      </w:r>
    </w:p>
    <w:p>
      <w:r>
        <w:rPr>
          <w:b/>
        </w:rPr>
        <w:t>E. 5</w:t>
      </w:r>
    </w:p>
    <w:p>
      <w:r>
        <w:t>(Rechtsmittelbelehrung).</w:t>
      </w:r>
    </w:p>
    <w:p>
      <w:r>
        <w:rPr>
          <w:b/>
        </w:rPr>
        <w:t>E. 6</w:t>
      </w:r>
    </w:p>
    <w:p>
      <w:r>
        <w:t>(Mitteilung)." H. Mit Berufungserklärung vom 8. September 2015 liess X._____ das folgende Rechtsbegehren stellen: "1. Die Ziffer 1, Ziffer 2 lit. a und b, Ziffer 3 sowie Ziffer 4 lit. a und b des angefochtenen Entscheids vom 9. Juni 2015, mitgeteilt am 18. August 2015, seien aufzuheben und die Sache sei unter Erteilung von Wei- sungen betreffend die zu wiederholenden Verfahrenshandlungen an die Vorinstanz zur Neuentscheidung zurückzuweisen. 2. Eventuell seien die Ziffer 1, Ziffer 2 lit. a und b, Ziffer 3 sowie Ziffer 4 lit. a und b des angefochtenen Entscheids vom 9. Juni 2015, mitgeteilt am 18. August 2015, aufzuheben und es sei durch das Berufungsge- richt in der Sache neu zu entscheiden. 3. Subeventuell sei X._____ der Verletzung der Verkehrsregeln gemäss Art. 35 Abs. 2 und 4 SVG in Verbindung mit Art. 90 Abs. 1 SVG schul- dig zu erkennen und hierfür angemessen zu bestrafen. 4. Die Kosten sowohl des vorinstanzlichen als auch des hierseitigen Ver- fahrens seien durch die Staatskasse zu tragen."</w:t>
      </w:r>
    </w:p>
    <w:p>
      <w:r>
        <w:t>Seite 5 — 26 In formeller Hinsicht beantragte X._____ zudem die Durchführung eines Augen- scheins sowie die Einholung eines Sachverständigengutachtens zur abschlies- senden Beurteilung und Feststellung des Sachverhalts. I. An der mündlichen Berufungsverhandlung vor dem Kantonsgericht von Graubünden vom 8. Dezember 2015 waren X._____ und sein privater Verteidiger, Rechtsanwalt lic. iur. Peter Portmann, anwesend. Die Staatsanwaltschaft Graubünden verzichtete auf eine Teilnahme. Der Vorsitzende eröffnete die Haupt- verhandlung um 09.05 Uhr. Einwände gegen die Zuständigkeit und die Zusam- mensetzung des Gerichts wurden nicht erhoben, woraufhin der Vorsitzende das Gericht für legitimiert erklärte. Im Rahmen der Bereinigung der Vorfragen wurden die Anträge des Berufungsklägers um Durchführung eines Augenscheins sowie Einholung eines Sachverständigengutachtens von der I. Strafkammer nach einer kurzen Beratung abgewiesen. Anschliessend folgte die Einvernahme von X._____ als beschuldigte Person. In der Folge nahm der Verteidiger in seinem Plädoyer zu der Berufung Stellung. Dabei hielt er an den Anträgen gemäss Berufungserklärung fest. Nach dem Schlusswort von X._____ wurde die mündliche Berufungsverhand- lung geschlossen. Der Angeklagte verzichtete auf eine mündliche Urteilsverkün- dung, weshalb ihm das Urteilsdispositiv noch am Tag der Verhandlung zugesen- det wurde. J. Auf die Ausführungen im angefochtenen Urteil sowie die weitere Begrün- dung des Verteidigers in seinem Vortrag vor Schranken und die Aussagen von X._____ anlässlich der richterlichen Befragung wird, soweit erforderlich, in den nachstehenden Erwägungen eingegangen. II. Erwägungen 1.a) Die Berufung ist zulässig gegen Urteile erstinstanzlicher Gerichte, mit de- nen das Verfahren ganz oder teilweise abgeschlossen worden ist (vgl. Art. 398 Abs. 1 der Schweizerischen Strafprozessordnung [StPO; SR 312.0]). Die Berufung bezieht sich somit auf Entscheide, in denen über Straf- und Zivilfragen materiell befunden wird (vgl. Art. 80 Abs. 1 Satz 1 StPO), in erster Linie auf Urteile, die auf Verurteilung oder Freispruch lauten und den Fall vor der ersten Instanz damit ab- schliessen (vgl. Luzius Eugster, in: Marcel Alexander Niggli/Marianne Heer/Hans Wiprächtiger [Hrsg.], Basler Kommentar zur Schweizerischen Strafprozessord- nung, 2. Aufl., Basel 2014, N. 2 zu Art. 398 StPO. Gemäss Art. 399 Abs. 1 StPO ist die Berufung dem erstinstanzlichen Gericht innert zehn Tagen seit Eröffnung</w:t>
      </w:r>
    </w:p>
    <w:p>
      <w:r>
        <w:t>Seite 6 — 26 des Urteils schriftlich oder mündlich zu Protokoll anzumelden, worauf das erstin- stanzliche Gericht die Anmeldung nach Ausfertigung des begründeten Urteils zu- sammen mit den Akten dem Kantonsgericht als Berufungsinstanz übermittelt (vgl. Art. 399 Abs. 2 StPO; Art. 22 des Einführungsgesetzes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 ). b) Gegen das am 9. Juni 2015 im Dispositiv mitgeteilte Urteil des Bezirksge- richts Hinterrhein meldete der Berufungskläger am 18. Juni 2015 die Berufung an. Nach Mitteilung des begründeten Urteils am 18. August 2015 reichte der Beru- fungskläger alsdann fristgerecht am 8. September 2015 seine Berufungserklärung ein. Da auch alle anderen Zulässigkeitsvoraussetzungen gegeben sind, ist auf die Berufung einzutreten. 2. Als Berufungsinstanz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Markus Hug/Alexandra Scheidegger, in: Donatsch/Hansjakob/ Lieber [Hrsg.], Kommentar zur Schweizerischen Strafprozessordnung, 2. Aufl., Zürich 2014, N 14 zu Art. 398 StPO). Tritt das Berufungsgericht auf die Berufung ein, so fällt es ein neues Urteil, welches das erstinstanzliche ersetzt (vgl. Art. 408 StPO). Weist das erstinstanzliche Verfahren aber Mängel auf, die im Berufungs- verfahren nicht geheilt werden können, so hebt das Berufungsgericht das ange- fochtene Urteil auf und weist die Sache zur Durchführung einer neuen Hauptver- handlung und zur Fällung eines neuen Urteils an das erstinstanzliche Gericht zurück (vgl. Art. 409 Abs. 1 StPO). Im vorliegenden Fall kann indessen das Beru- fungsgericht – wie sich aus den nachstehenden Erwägungen ergibt – selber ein Urteil fällen, infolgedessen eine Rückweisung nicht erforderlich ist. 3. Die Vorinstanz ist der Sachverhaltsdarstellung in der Anklageschrift gefolgt und hat X._____ der groben Verletzung von Verkehrsregeln im Sinne von Art. 35 Abs. 2 und 4 SVG in Verbindung mit Art. 90 Abs. 2 SVG für schuldig gesprochen.</w:t>
      </w:r>
    </w:p>
    <w:p>
      <w:r>
        <w:t>Seite 7 — 26 In ihrer Begründung weist sie zunächst darauf hin, dass der Polizeibeamte B._____ unter der strengen Strafandrohung von Art. 307 ausgesagt habe und sich bei bewusst willkürlicher Verzeigung und falscher Protokollierung zudem einer Amtspflichtverletzung nach Art. 312 StGB schuldig machen würde. Es seien aus- serdem keine Gründe ersichtlich, die Zweifel an der Glaubwürdigkeit von B._____ aufkommen lassen würden. Demgegenüber habe der Beschuldigte seine Aussa- gen im Verlaufe der Strafuntersuchung mehrmals angepasst respektive relativiert. Deswegen und aufgrund von Ungereimtheiten in seinen Aussagen könne deren Würdigung nicht zu seinen Gunsten ausfallen. Ohnehin verkenne er, dass ihn auch seine angepassten Darlegungen nicht wirklich zu entlasten vermöchten. Es sei demnach erstellt, dass X._____ am fraglichen Tag im Bereich der Linkskurve ein Sattelmotorfahrzeug überholt habe, das mit rund 80 km/h unterwegs gewesen sein dürfte. Die Sichtdistanz zur folgenden unübersichtlichen Rechtskurve habe ca. 200 m betragen. Den Überholvorgang habe X._____ nach rund 125 m been- det, so dass er sein Fahrzeug noch vor Beginn der doppelten Sicherheitslinie wie- der auf die rechte Fahrspur zurückgelenkt habe, was bedeute, dass die Sichtdi- stanz bei Abschluss des Überholvorgans bezogen auf die unübersichtliche Rechtskurve noch ca. 75 m betragen habe. Somit bleibe bei objektiver Würdigung des gesamten Beweisergebnisses keine offensichtlich erheblichen und schlech- terdings nicht zu unterdrückenden Zweifel, dass sich der Sachverhalt wirklich so verwirklicht habe, wie er im Strafbefehl geschildert worden sei. Der Berufungsklä- ger wendet dagegen ein, es sei nicht nachvollziehbar, weshalb seine Sicht während des Überholvorgangs eingeschränkt gewesen sein sollte. Ausserdem habe sich der Polizeibeamte B._____ zum Zeitpunkt des Überholmanövers mit seinem Fahrzeug noch in der Galerie befunden, die dort eine Rechtskurve ziehe. Somit habe er den Beginn und die Details des Überholvorgangs nicht einmal se- hen können. Auch habe dieser auf einer Luftaufnahme keine Angaben dazu ma- chen können, in welcher Position sich sein Fahrzeug befunden habe, als das Überholmanöver begonnen worden sei. Für die Beurteilung des Sachverhalts sei aber von enormer Bedeutung, dass hinreichend abgeklärt werde, wo genau der Berufungskläger überholt habe und wie lange der Überholweg gewesen sei. Auch seine Geschwindigkeit sowie diejenige des Sattelschleppers seien nicht in ver- bindlicher Weise festgestellt worden. Weil damit keine genügenden Beweise im Recht lägen, sei im Sinne des Grundsatzes in dubio pro reo von der für den Beru- fungskläger vorteilhafteren Sachverhaltsdarstellung auszugehen. Im Folgenden gilt es demnach ausgehend von den Rügen des Berufungsklägers zu prüfen, ob hinreichende und rechtsgenügliche Beweise respektive Indizien dafür vorliegen,</w:t>
      </w:r>
    </w:p>
    <w:p>
      <w:r>
        <w:t>Seite 8 — 26 dass er tatsächlich vor einer unübersichtlichen Kurve, und ohne Einblick in den nötigen Raum zu haben, ein anderes Fahrzeug überholt hat. a) Ausgangspunkt bei der Beurteilung der vorliegend umstrittenen Sachver- haltsdarstellung bildet der Grundsatz der freien Beweiswürdigung gemäss Art. 10 Abs. 2 StPO. Danach entscheidet das Gericht bei der Würdigung der Beweismittel auch im Berufungsverfahren nach freier, aus dem Verfahren gewonnener persön- licher Überzeugung, das heisst gemäss dem in der Schweiz geltenden beschränk- ten Unmittelbarkeitsprinzip sowohl gestützt auf die in den Akten des Vorverfahrens enthaltenen Beweisergebnisse als auch auf das Ergebnis der Hauptverhandlung (vgl. Franz Riklin, Kommentar zur Schweizerischen Strafprozessordnung, 2. Aufl., Zürich 2014, N. 4 zu Art. 10 Abs. 2 StPO). Die Beweislast für die dem Angeklagten zur Last gelegte Tat liegt dabei grundsätzlich beim Staat, das heisst also bei den Strafbehörden (Wolfgang Wohlers, in: Donatsch/Hansjakob/Lieber, Kommentar zur StPO, a.a.O., N. 6 zu Art. 10). An diesen Beweis sind hohe Anforderungen zu stellen. Verlangt wird mehr als eine blosse Wahrscheinlichkeit, nicht aber ein ab- soluter Beweis der Täterschaft. Nach der aus Art. 32 Abs. 1 BV und Art. 6 Ziff. 2 der Konvention zum Schutze der Menschenrechte (EMRK; SR 0.101) und Art. 10 Abs. 3 StPO fliessenden Beweiswürdigungsregel "in dubio pro reo" darf sich der Strafrichter jedoch nicht von der Existenz eines für den Angeklagten ungünstigen Sachverhalts überzeugt erklären, wenn bei objektiver Betrachtung Zweifel an den tatsächlichen Voraussetzungen für ein verurteilendes Erkenntnis bestehen (vgl. BGE 124 IV 86 E. 2.a). Bloss theoretische und abstrakte Zweifel sind indessen nicht massgebend, weil solche immer möglich sind und absolute Gewissheit nicht verlangt werden kann. Es muss sich vielmehr um erhebliche und nicht zu unter- drückende Zweifel handeln, mit andern Worten um solche, die sich nach der ob- jektiven Rechtslage aufdrängen (vgl. BGE 120 Ia 31 E. 2.c). Aufgabe des Richters ist es, ohne Bindung an Beweisregeln die an sich möglichen Zweifel zu überwin- 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 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 hand sämtlicher sich aus den Akten ergebenden Umstände zu untersuchen, ob die Darstellung der Anklage oder jene des Angeklagten den Richter zu überzeu-</w:t>
      </w:r>
    </w:p>
    <w:p>
      <w:r>
        <w:t>Seite 9 — 26 gen vermag. Erst wenn eine solche Überzeugung weder in der einen noch in der anderen Richtung zu gewinnen ist, muss gemäss dem Grundsatz "in dubio pro reo" der für den Angeklagten günstigere Sachverhalt angenommen werden und es hat ein Freispruch zu erfolgen. b) Das für die Beweisführung geltende Gebot der freien Beweiswürdigung ver- steht sich zudem als Abkehr von gesetzlichen und faktischen Beweisregeln. Ent- sprechend sieht es alle zulässigen und verwertbaren Beweismittel als formell gleichrangig an. Überzeugungskraft entfalten sie einzig im Umfang ihrer inneren Autorität (vgl. Thomas Hofer, in: Basler Kommentar zur Schweizerischen Strafpro- zessordnung, a.a.O., N. 55, 56 zu Art. 10 StPO). Es kommt mit anderen Worten nicht auf die Zahl und die Form der Beweismittel an, sondern auf deren Beweis- kraft (vgl. Franz Riklin, a.a.O., N. 3 zu Art. 10 Abs. 2 StPO). c) Lehre und Rechtsprechung anerkennen des Weiteren, dass die Strafverfol- gungsbehörden nicht alle möglichen Beweise zusammenzutragen haben. Viel- mehr kann auf die Erhebung weiterer Beweise dann verzichtet werden, wenn die für die Beurteilung der Sache erforderlichen Tatsachen bereits aufgrund der vor- handenen Beweismittel feststehen und nicht zu erwarten ist, dass neue Beweis- mittel das Ergebnis der freien Würdigung der vorhandenen Beweismittel zu er- schüttern vermögen (vgl. BGE 134 I 140 E. 5.3; BGE 129 I 151 E. 5; BGE 125 I 127 E. 6c/aa; Thomas Hofer, in: Basler Kommentar zur StPO, a.a.O., N. 67 ff. zu Art. 10). Das Gericht hat nur solchen Beweisanträgen zu folgen, die nach seiner Würdigung rechts- und entscheiderheblich sind (vgl. Urteil des Bundesgerichts 6B_655/2012 vom 15. Februar 2013 E. 2.2). 4. In seiner Berufungserklärung vom 5. Januar 2015 stellt der Berufungskläger zwei Beweisanträge, an welchen er auch an der mündlichen Berufungsverhand- lung festhielt. Zum einen beantragt er die Durchführung eines Augenscheins und zum anderen die Einholung eines Sachverständigengutachtens zur abschliessen- den Beurteilung und Feststellung des Sachverhalts. Ein Augenschein vor Ort und Stelle beziehungsweise eine Nachstellung der konkreten Situation im Rahmen eines Sachverständigengutachtens seien zur verbindlichen Ermittlung des Sach- verhalts dringend notwendig. a) Nach Art. 193 Abs. 1 StPO besichtigt das Gericht Gegenstände, Örtlichkei- ten und Vorgänge, die für die Beurteilung eines Sachverhalts bedeutsam sind, aber nicht unmittelbar als Beweisgegenstände vorliegen, in einem Augenschein an Ort und Stelle. Auf einen Augenschein ist nach Art. 193 Abs. 1 StPO ist aber zu</w:t>
      </w:r>
    </w:p>
    <w:p>
      <w:r>
        <w:t>Seite 10 — 26 verzichten, wenn die fraglichen, zu beweisenden Tatsachen bereits aus unmittel- bar vorliegenden Beweisgegenständen, wie zum Beispiel Fotografien, hervorge- hen (Donatsch in: Donatsch/Hansjakob/Lieber, a.a.O., N. 18 zu Art. 193). Die be- deutet, dass für die Frage der Durchführung eines Augenscheins immer eine anti- zipierte Beweiswürdigung in dem Sinne vorgenommen werden muss, als das Ge- richt zu entscheiden hat, ob die durch den Augenschein wahrnehmbare Örtlichkeit überhaupt für die Beurteilung eines strittigen Sachverhalts bedeutsam ist. Vorlie- gend bringt der Berufungskläger vor, es habe nicht verbindlich festgestellt werden können, wann er den Sattelschlepper auf der Strecke nach dem C._____ Tunnel überholt habe und wie schnell dieser gefahren sei. Des Weiteren sei anlässlich eines Augenscheins festzustellen, inwiefern die Sicht eines auf die Überholspur beziehungsweise auf die Gegenfahrbahn einbiegenden Fahrzeugs überhaupt ein- geschränkt sein könne. Dazu ist zu bemerken, dass eine Beurteilung der fragli- chen Situation durch einen später durchgeführten Augenschein ohnehin nicht er- bracht werden kann, da ein Augenschein nur Aufschluss über die aktuell herr- schenden Gegebenheiten liefern kann. Gerade was den Anfangspunkt des Über- holmanövers und die gefahrenen Geschwindigkeiten anbelangt, so dürfte ein Au- genschein zu keinen entscheidrelevanten Ergebnissen führen. Wie nachfolgend zu zeigen sein wird, werden die für die Beurteilung der vorliegenden Berufungssa- che relevanten Sachverhaltselemente (der exakte Beginn des Überholmanövers und die gefahrenen Geschwindigkeit gehören nicht dazu) zudem bereits durch andere Beweismittel, namentlich ein Fotoblatt, eine Situationsskizze und ein Luft- bild (vgl. act. E.3 Nr. 3-5) sowie durch die Ausführungen des Berufungsklägers selbst, rechtsgenüglich erstellt. Des Weiteren wird von den für den Berufungsklä- ger günstigsten Verhältnissen, damit auch der freien Sicht auf die Strecke bis zur unübersichtlichen Kurve beim D._____ ausgegangen. Es kann demnach auf einen Augenschein verzichtet werden und der dahingehende Beweisantrag wird abge- wiesen. b) Gleiches hat für die Einholung eines Sachverständigengutachtens zur ab- schliessenden Beurteilung und Feststellung des Sachverhalts zu gelten. Auch ein solches könnte einzig aufgrund der Aussagen der am Vorfall beteiligten Personen erstellt werden, weshalb davon ebenfalls keine neuen Erkenntnisse zu erwarten wären. Nachdem der Endpunkt des Überholmanövers aufgrund der übereinstim- menden Aussagen des Zeugen und des Berufungsklägers feststeht, lässt sich der übrige Sachverhalt auch ohne Sachverständigengutachten hinreichend rekonstru- ieren. Auf die Einholung einer Expertise wird daher verzichtet und der entspre- chende Beweisantrag abgelehnt.</w:t>
      </w:r>
    </w:p>
    <w:p>
      <w:r>
        <w:t>Seite 11 — 26 5. In einem ersten Schritt sind anhand Akten sowie der Rügen des Berufungs- klägers die für die Beurteilung des Überholmanövers relevanten Sachverhaltsele- mente zu ermitteln. a) Zunächst steht unbestrittenermassen fest, dass X._____ am 11. März 2014 auf der A13 in Richtung Süden gefahren ist und zwischen dem C._____tunnel und dem D._____ ein vor ihm fahrendes Sattelmotorfahrzeug überholt hat. Wie sich aus den Akten ergibt und auch aus einem früheren - vom Berufungskläger zitierten - Fall (vgl. das Urteil der I. Strafkammer des Kantonsgerichts von Graubünden SK1 14 18 vom 12. November 2014) bekannt ist, endet nach dem C._____tunnel die Sicherheitslinie und es beginnt eine Leitlinie in der Mitte der Fahrbahn. Die Länge dieser Leitlinie beträgt gemäss Messung der Kantonspolizei Graubünden bis zum Beginn der doppelten Sicherheitslinie in der Kurve beim D._____ 254 m und die die Sichtdistanz ab Ende der Sicherheitslinie beziehungsweise Beginn der Leitlinie nach dem C._____tunnel bis in die Kurve beim D._____ 354 m. Des Wei- teren steht aufgrund der übereinstimmenden Aussagen des Berufungsklägers und des Zeugen B._____ fest, dass das Überholmanöver vor Beginn der doppelten Sicherheitslinie abgeschlossen wurde. So gab X._____ im Rahmen seiner polizei- lichen Einvernahme am Tage des Vorfalls zu Protokoll, das Ende seines Manö- vers sei unmittelbar vor Beginn der doppelten Sicherheitslinie gewesen. Er habe diese nicht gestreift (vgl. act. E.3 Nr. 5 Frage 11). Entsprechend zeichnete er da- mals auch das Ende des Überholvorgangs auf der vorgehaltenen Luftaufnahme dicht am Ende der Leitlinie ein. Anlässlich der Konfronteinvernahme vom 10. Sep- tember 2014 (act. E.3 Nr. 29 Frage 17) bestätigte der Berufungskläger, dass das von ihm eingezeichnete Ende des Überholmanövers auf jeden Fall zutreffe. Er sei vor Beginn der doppelten Sicherheitslinie wieder auf seiner Fahrspur gewesen. Auch der Zeuge B._____ gab bereits in seinem Polizeirapport an, X._____ sei kurz vor Beginn der doppelten Sicherheitslinie wieder auf die Südspur eingebogen (act. E.3 Nr. 1). An der mündlichen Hauptverhandlung vor Kantonsgericht vom 8. Dezember 2015 sagte X._____ sodann auf entsprechende Frage hin aus, es sei sehr schwierig, das Ende des Überholmanövers festzulegen. Er könne dies nicht sagen. Nachdem er am LKW vorbei gewesen sei, sei er wieder eingeschert. Er habe ausgesagt, er sei spätestens an der von ihm eingezeichneten Stelle wieder auf seiner Fahrspur gewesen. Ob es eher gewesen sei, könne er nicht sagen. Obwohl der Berufungskläger anlässlich der Berufungsverhandlung seine früheren Aussagen relativierte, waren diese derart eindeutig (das von ihm eingezeichnete Ende des Überholmanövers treffe "auf jeden Fall" zu) und wurden auch durch den Zeugen bestätigt, so dass darauf abgestellt werden kann. Dies insbesondere auch</w:t>
      </w:r>
    </w:p>
    <w:p>
      <w:r>
        <w:t>Seite 12 — 26 unter dem Aspekt, dass der "Aussage der ersten Stunde" vor der Polizei besonde- re Aufmerksamkeit gebührt, erfolgt sie doch zeitnah zum Geschehen und ist sie weniger mit Erinnerungslücken und allfälligen Absprachen behaftet als eine Aus- sage, welche Wochen oder Monate später erfolgt (vgl. dazu auch PKG 1991 Nr. 39 sowie im Bereich des Sozialversicherungsrechts: BGE 121 V 47, wonach die spontanen "Aussagen der ersten Stunde" in der Regel unbefangener und zuver- lässiger sind als die späteren Darstellungen). Kommt hinzu, dass aufgrund der Aussagen des Berufungsklägers betreffend die gefahrenen Geschwindigkeiten ein wesentlich früheres Einbiegen infolge der beanspruchten Strecke nicht möglich gewesen wäre. Demzufolge muss davon ausgegangen werden, dass X._____ entsprechend seiner ersten Befragungen kurz vor Beginn der doppelten Sicher- heitslinie das Überholmanöver abgeschlossen hatte. b) Der Berufungskläger rügt, das angefochtene Urteil und vor allem die Ankla- geverfügung respektive der Schlussbericht würden sich weder zu den Längen des überholten und des überholenden Fahrzeugs äussern noch verbindliche Angaben zu den jeweiligen Geschwindigkeiten der Fahrzeuge machen. Implizit rügt er damit eine Verletzung des Anklagegrundsatzes nach Art. 9 StPO. ba) Nach dem Anklagegrundsatz gemäss Art. 9 StPO kann eine Straftat nur gerichtlich beurteilt werden, wenn die Staatsanwaltschaft gegen eine bestimmte Person wegen eines genau umschriebenen Sachverhalts beim zuständigen Ge- richt Anklage erhoben hat. Das Bundesgericht hat bereits vor Inkrafttreten der Schweizerischen Strafprozessordnung in langjähriger Rechtsprechung aus Art. 29 Abs. 2 und Art. 32 Abs. 2 BV sowie aus Art. 6 Ziff. 1 und Ziff. 3 lit. a und b EMRK Inhalt und Tragweite des Anklagegrundsatzes abgeleitet. Diese Grundsätze behal- ten auch unter Art. 9 StPO Gültigkeit. Demnach bestimmt die Anklageschrift den Gegenstand des Gerichtsverfahrens (Umgrenzungsfunktion). Die Anklage hat die der beschuldigten Person zur Last gelegten Delikte in ihrem Sachverhalt so präzi- se zu umschreiben, dass die Vorwürfe in objektiver und subjektiver Hinsicht genü- gend konkretisiert sind. Es muss aus ihr erkennbar sein, inwiefern die inkriminierte Handlung den objektiven und subjektiven Tatbestand des angerufenen Straftatbe- standes erfüllt. Das Gericht ist an den in der Anklage wiedergegebenen Sachver- halt gebunden, nicht aber an dessen rechtliche Würdigung durch die Anklage- behörde (vgl. Art. 350 Abs. 1 StPO). Das Anklageprinzip bezweckt zugleich den Schutz der Verteidigungsrechte der angeschuldigten Person und dient dem An- spruch auf rechtliches Gehör (Informationsfunktion; BGE 133 IV 235 E. 6.2 f. mit Hinweisen). Das Akkusationsprinzip hat somit eine Bindung des Gerichts an den Inhalt der Anklage und an die angeklagte Person zur Folge. Die beschuldigte Per-</w:t>
      </w:r>
    </w:p>
    <w:p>
      <w:r>
        <w:t>Seite 13 — 26 son darf an der Hauptverhandlung nicht mit neuen Anschuldigungen überrascht werden (vgl. Franz Riklin, Kommentar StPO, 2. Aufl., Zürich 2014, N. 6 zu Art. 9). bb) Die Staatsanwaltschaft führte in ihrem Strafbefehl als Anklageschrift (vgl. hierzu Art. 356 Abs. 1 StPO) aus, dass der Beschuldigte nach dem C._____ Tun- nel gegen Ende der Geraden, welche in eine langgezogene und übersichtliche Linkskurve verlaufe, begonnen habe, ein Sattelmotorfahrzeug zu überholen, wel- ches eine Geschwindigkeit von 80 km/h inngehabt habe. Dem Beschuldigten sei die freie Sicht von ca. 200 m auf die der Linkskurve folgende unübersichtliche Rechtskurve zufolge des vorausfahrenden Sattelmotorfahrzeugs während des Überholmanövers teilweise eingeschränkt worden. Anlässlich seines Überhol- manövers habe der Beschuldigte eine Geschwindigkeit von 100 km/h inngehabt. In der Folge habe er den Überholvorgang nach rund 125 Metern beendet, so dass er sein Fahrzeug noch vor Beginn der doppelten Sicherheitslinie beziehungsweise erst ca. 75 m vor der erwähnten unübersichtlichen Rechtskurve wieder auf die rechte Fahrspur zurückgelenkt hatte. Durch seinen Überholvorgang habe X._____ in vorhersehbarer Weise zumindest für die anderen Verkehrsteilnehmer eine er- höhte abstrakte Gefahr geschaffen (vgl. act. E.3 Nr. 18). Damit ist der X._____ zur Last gelegte Verstoss gegen Art. 35 Abs. 2 und 4 SVG in objektiver und subjekti- ver Hinsicht präzise umschrieben. Es war für ihn erkennbar, weshalb er gegen die aufgeführten Normen verstossen haben soll. Die Geschwindigkeiten der beiden am Manöver beteiligten Fahrzeuge sind entgegen der Rüge des Berufungsklägers im Strafbefehl festgelegt. Dass hingegen in der Anklageschrift keine Angaben über die Längen des überholten und des überholenden Fahrzeugs nicht aufgeführt werden, vermag keine Verletzung des Anklagegrundsatzes im Zusammenhang mit Art. 35 Abs. 2 SVG zu begründen. Die für die Berechnung des Überholweges not- wendigen Distanzen brauchen nicht in der Anklageschrift selber enthalten zu sein. Die Angaben finden sich im Schlussbericht der Staatsanwaltschaft vom 11. Fe- bruar 2015 (act. E.3 Nr. 37). Abgesehen davon ist die I. Strafkammer des Kan- tonsgerichts, wie oben ausgeführt, nicht an die rechtlichen Erwägungen der Staatsanwaltschaft gebunden, sondern sie überprüft mit freier Kognition, ob die Voraussetzungen für eine Verurteilung gegeben sind. Es obliegt somit dem Kan- tonsgericht festzustellen, ob X._____ bei Beginn des Überholmanövers unter Berücksichtigung eines entgegenkommenden Fahrzeugs eine ausreichende Sichtdistanz zum Überholen des Sattelschleppers hatte. Da somit keine Verlet- zung des Anklagegrundsatzes vorliegt, kommt unter diesem Gesichtspunkt ein Freispruch nicht in Betracht.</w:t>
      </w:r>
    </w:p>
    <w:p>
      <w:r>
        <w:t>Seite 14 — 26 bc) Die gefahrenen Geschwindigkeiten lassen sich vorliegend aufgrund der Aussagen des Berufungsklägers festlegen. Bezüglich seiner eigenen Geschwin- digkeit führte er in der ersten polizeilichen Einvernahme am 11. März 2014 aus, seine Geschwindigkeit beim Überholen habe um die 100 km/h betragen (vgl. act. E.3 Nr. 5 Frage 6). Im Rahme n der Konfronteinvernahme vom 10. September 2014 korrigierte er diese Aussage dahingehend, als er die von ihm gefahrene Ge- schwindigkeit auf 100 - 105 km/h schätzte (act. E.3 Nr. 29 Frage 11). Anlässlich der Hauptverhandlung vor dem Kantonsgericht von Graubünden sprach er sodann von einer Überholgeschwindigkeit von um die 100 -110 km/h. Obwohl die gesetzli- che Höchstgeschwindigkeit an der fraglichen Örtlichkeit nur 100 km/h betrug und der Berufungskläger sogleich zu Beginn der ersten polizeilichen Einvernahme be- tont hatte, er habe keine Geschwindigkeitsüberschreitung begangen (vgl. act. E.3 Nr. 5 Frage 1) ist für die Ermittlung des Überholwegs zu seinen Gunsten von einer Geschwindigkeit von 110 km/h auszugehen. Dass er noch schneller gefahren ist, wird von ihm nicht behauptet und es bestehen aufgrund der Zeugenaussage von B._____ auch keine Anhaltspunkte. Im Zusammenhang mit der Geschwindigkeit des überholten Sattelmotorfahrzeugs führte der Polizist B._____ im Polizeirapport aus, er sei in einer Kolonne als viertes Fahrzeug hinter dem Sattelschlepper ge- fahren. Dies mit einer Geschwindigkeit von rund 80 km/h. In der Konfronteinver- nahme bestätigte der Zeuge diese Angabe (vgl. act. E.3 Nr. 29 Frage 5). X._____ entgegnete, dass das Fahrzeug seines Erachtens eher mit 70 km/h gefahren sei. Auch in der Befragung an der Hauptverhandlung vor Kantonsgericht sagte er aus, das überholte Fahrzeug sei keine 80 km/h gefahren. Da die Geschwindigkeit des Sattelmotorfahrzeugs somit nicht abschliessend festgestellt werden kann, ist dies- bezüglich auf die für den Berufungskläger günstigste Annahme, nämlich 70 km/h, abzustellen. bd) Die Längen der am Manöver beteiligten Fahrzeuge ergeben sich zum einen aus dem Polizeirapport (act. E.3 Nr. 1), worin festgehalten wird, dass der Beru- fungskläger mit einem Personenwagen der Marke SEAT E Exeo unterwegs war. Dieser Fahrzeugtyp weist eine Länge von 4.6 Meter auf. Beim Sattelmotorfahr- zeug erscheint die von der Vorinstanz angenommene Länge von 16 m als ange- messen. c) Was die Aus- und Einbiegestrecke anbelangt, kann ebenfalls auf die Aus- sagen von X._____ anlässlich der Konfronteinvernahme vom 10. September 2014 (act. E.3 Nr. 29 Frage 22) verwiesen werden. Damals gab er zu Protokoll, bei der Einleitung seines Überholmanövers habe er zum Vordermann einen Abstand von</w:t>
      </w:r>
    </w:p>
    <w:p>
      <w:r>
        <w:rPr>
          <w:b/>
        </w:rPr>
        <w:t>E. 10</w:t>
      </w:r>
    </w:p>
    <w:p>
      <w:r>
        <w:t>Betreffend die Strafzumessung kann im Sinne von Art. 82 Abs. 4 StPO auf die zutreffenden Ausführungen der Vorinstanz verwiesen werden (vgl. dazu Erwä- gung 6.1 - 6.3 des angefochtenen Urteils). Dies umso mehr, als sich der Beru- fungskläger mit der Höhe der ausgesprochenen Strafe nicht auseinandersetzt. 11.a) Da die Berufung abgewiesen wird, bleibt es bei der vorinstanzlichen Kos- tenregelung (Art. 428 Abs. 3 StPO e contrario). Anzumerken ist, dass die von der Vorinstanz vorgenommene, nicht näher begründete Verrechnung des geleisteten Depositums mit der Busse beziehungsweise den Verfahrenskosten nach Art. 367 Abs. 3 in Verbindung mit Art. 268 StPO zulässig ist. b) Gemäss Art. 428 Abs. 1 StPO tragen die Parteien die Kosten des Rechts- mittelverfahrens nach Massgabe ihres Obsiegens oder Unterliegens. Vorliegend ist der Berufungskläger mit seinen Anträgen nicht durchgedrungen und die Beru- fung wurde vollumfänglich abgewiesen. Demnach gehen die Kosten des Beru-</w:t>
      </w:r>
    </w:p>
    <w:p>
      <w:r>
        <w:t>Seite 24 — 26 fungsverfahrens zu Lasten des Berufungsklägers. Für Entscheide im Berufungs- verfahren wird eine Gerichtsgebühr von Fr. 1'500.00 bis Fr. 20'000.00 erhoben (vgl. Art. 7 der Verordnung über die Gerichtsgebühren in Strafverfahren [VGS; BR 350.210]). Die Kosten des Berufungsverfahrens werden vorliegend auf Fr. 4'000.00 festgesetzt.</w:t>
      </w:r>
    </w:p>
    <w:p>
      <w:r>
        <w:t>Seite 25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